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7B32" w14:textId="77777777" w:rsidR="00642EC6" w:rsidRDefault="00642EC6" w:rsidP="00942C89">
      <w:pPr>
        <w:pStyle w:val="BodyText"/>
        <w:spacing w:line="240" w:lineRule="auto"/>
        <w:rPr>
          <w:rFonts w:ascii="Bradley Hand ITC" w:hAnsi="Bradley Hand ITC"/>
          <w:b/>
          <w:color w:val="auto"/>
          <w:sz w:val="40"/>
        </w:rPr>
      </w:pPr>
      <w:bookmarkStart w:id="0" w:name="_GoBack"/>
      <w:bookmarkEnd w:id="0"/>
    </w:p>
    <w:p w14:paraId="49EF5B55" w14:textId="10411ACA" w:rsidR="00642EC6" w:rsidRDefault="00B7413E" w:rsidP="00942C89">
      <w:pPr>
        <w:pStyle w:val="BodyText"/>
        <w:spacing w:line="240" w:lineRule="auto"/>
        <w:rPr>
          <w:rFonts w:ascii="Century Gothic" w:hAnsi="Century Gothic"/>
          <w:color w:val="auto"/>
          <w:sz w:val="36"/>
        </w:rPr>
      </w:pPr>
      <w:r w:rsidRPr="00642EC6">
        <w:rPr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500F0F" wp14:editId="55B7A27F">
            <wp:simplePos x="0" y="0"/>
            <wp:positionH relativeFrom="margin">
              <wp:posOffset>-223520</wp:posOffset>
            </wp:positionH>
            <wp:positionV relativeFrom="margin">
              <wp:posOffset>-243840</wp:posOffset>
            </wp:positionV>
            <wp:extent cx="1504950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1" r="1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C89" w:rsidRPr="00642EC6">
        <w:rPr>
          <w:rFonts w:ascii="Bradley Hand ITC" w:hAnsi="Bradley Hand ITC"/>
          <w:b/>
          <w:color w:val="auto"/>
          <w:sz w:val="40"/>
        </w:rPr>
        <w:t>Family-to-Family Communities</w:t>
      </w:r>
      <w:r w:rsidR="00942C89" w:rsidRPr="00642EC6">
        <w:rPr>
          <w:rFonts w:ascii="Century Gothic" w:hAnsi="Century Gothic"/>
          <w:b/>
          <w:color w:val="auto"/>
          <w:sz w:val="40"/>
        </w:rPr>
        <w:t xml:space="preserve"> </w:t>
      </w:r>
      <w:r w:rsidR="00942C89" w:rsidRPr="00642EC6">
        <w:rPr>
          <w:rFonts w:ascii="Century Gothic" w:hAnsi="Century Gothic"/>
          <w:color w:val="auto"/>
          <w:sz w:val="36"/>
        </w:rPr>
        <w:t>(F2FC)</w:t>
      </w:r>
      <w:r w:rsidR="00942C89">
        <w:rPr>
          <w:rFonts w:ascii="Century Gothic" w:hAnsi="Century Gothic"/>
          <w:color w:val="auto"/>
          <w:sz w:val="36"/>
        </w:rPr>
        <w:t xml:space="preserve"> </w:t>
      </w:r>
    </w:p>
    <w:p w14:paraId="1F8BBEA6" w14:textId="77777777" w:rsidR="00642EC6" w:rsidRDefault="00942C89" w:rsidP="00942C89">
      <w:pPr>
        <w:pStyle w:val="BodyText"/>
        <w:spacing w:line="240" w:lineRule="auto"/>
        <w:rPr>
          <w:b/>
          <w:i/>
          <w:color w:val="auto"/>
          <w:sz w:val="28"/>
          <w:szCs w:val="28"/>
        </w:rPr>
      </w:pPr>
      <w:r w:rsidRPr="00642EC6">
        <w:rPr>
          <w:b/>
          <w:i/>
          <w:color w:val="auto"/>
          <w:sz w:val="28"/>
          <w:szCs w:val="28"/>
        </w:rPr>
        <w:t xml:space="preserve">Connecting Families of Individuals with Deaf-Blindness </w:t>
      </w:r>
    </w:p>
    <w:p w14:paraId="30D5BBCD" w14:textId="3796641F" w:rsidR="00942C89" w:rsidRPr="00642EC6" w:rsidRDefault="00942C89" w:rsidP="00942C89">
      <w:pPr>
        <w:pStyle w:val="BodyText"/>
        <w:spacing w:line="240" w:lineRule="auto"/>
        <w:rPr>
          <w:b/>
          <w:i/>
          <w:color w:val="auto"/>
          <w:sz w:val="28"/>
          <w:szCs w:val="28"/>
        </w:rPr>
      </w:pPr>
      <w:r w:rsidRPr="00642EC6">
        <w:rPr>
          <w:b/>
          <w:i/>
          <w:color w:val="auto"/>
          <w:sz w:val="28"/>
          <w:szCs w:val="28"/>
        </w:rPr>
        <w:t>via Distance Technology</w:t>
      </w:r>
    </w:p>
    <w:p w14:paraId="12927C38" w14:textId="77777777" w:rsidR="00942C89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  <w:u w:val="single"/>
        </w:rPr>
      </w:pPr>
    </w:p>
    <w:p w14:paraId="18B43488" w14:textId="77777777" w:rsidR="00ED61A0" w:rsidRDefault="00ED61A0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color w:val="auto"/>
          <w:sz w:val="28"/>
          <w:szCs w:val="28"/>
        </w:rPr>
      </w:pPr>
    </w:p>
    <w:p w14:paraId="5450041F" w14:textId="48C981CE" w:rsidR="00942C89" w:rsidRDefault="00615107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="00942C89" w:rsidRPr="00615107">
        <w:rPr>
          <w:rFonts w:asciiTheme="minorHAnsi" w:hAnsiTheme="minorHAnsi"/>
          <w:color w:val="auto"/>
          <w:sz w:val="28"/>
          <w:szCs w:val="28"/>
        </w:rPr>
        <w:t>Extended Family Members</w:t>
      </w:r>
      <w:r>
        <w:rPr>
          <w:rFonts w:asciiTheme="minorHAnsi" w:hAnsiTheme="minorHAnsi"/>
          <w:color w:val="auto"/>
          <w:sz w:val="28"/>
          <w:szCs w:val="28"/>
        </w:rPr>
        <w:t xml:space="preserve"> of F</w:t>
      </w:r>
      <w:r w:rsidR="00942C89" w:rsidRPr="00FE6B8B">
        <w:rPr>
          <w:rFonts w:asciiTheme="minorHAnsi" w:hAnsiTheme="minorHAnsi"/>
          <w:color w:val="auto"/>
          <w:sz w:val="28"/>
          <w:szCs w:val="28"/>
        </w:rPr>
        <w:t xml:space="preserve">amilies of </w:t>
      </w:r>
      <w:r>
        <w:rPr>
          <w:rFonts w:asciiTheme="minorHAnsi" w:hAnsiTheme="minorHAnsi"/>
          <w:color w:val="auto"/>
          <w:sz w:val="28"/>
          <w:szCs w:val="28"/>
        </w:rPr>
        <w:t>Individuals with Deaf-blindness!</w:t>
      </w:r>
    </w:p>
    <w:p w14:paraId="1CBAF461" w14:textId="77777777" w:rsidR="00942C89" w:rsidRPr="00ED61A0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Parenting a child with deaf-blindness is unique, complex, and challenging wor</w:t>
      </w:r>
      <w:r w:rsidR="00FE6B8B" w:rsidRPr="00ED61A0">
        <w:rPr>
          <w:rFonts w:asciiTheme="minorHAnsi" w:hAnsiTheme="minorHAnsi"/>
          <w:b w:val="0"/>
          <w:color w:val="auto"/>
          <w:szCs w:val="24"/>
        </w:rPr>
        <w:t>k!</w:t>
      </w:r>
      <w:r w:rsidR="00F90C1D">
        <w:rPr>
          <w:rFonts w:asciiTheme="minorHAnsi" w:hAnsiTheme="minorHAnsi"/>
          <w:b w:val="0"/>
          <w:color w:val="auto"/>
          <w:szCs w:val="24"/>
        </w:rPr>
        <w:t xml:space="preserve"> </w:t>
      </w:r>
      <w:r w:rsidR="00FE6B8B" w:rsidRPr="00F90C1D">
        <w:rPr>
          <w:rFonts w:asciiTheme="minorHAnsi" w:hAnsiTheme="minorHAnsi"/>
          <w:b w:val="0"/>
          <w:i/>
          <w:color w:val="auto"/>
          <w:szCs w:val="24"/>
        </w:rPr>
        <w:t>As an extended family member</w:t>
      </w:r>
      <w:r w:rsidR="00FE6B8B" w:rsidRPr="00ED61A0">
        <w:rPr>
          <w:rFonts w:asciiTheme="minorHAnsi" w:hAnsiTheme="minorHAnsi"/>
          <w:b w:val="0"/>
          <w:color w:val="auto"/>
          <w:szCs w:val="24"/>
        </w:rPr>
        <w:t xml:space="preserve">, we believe you have a unique, complex, and challenging job in your desire to support your loved ones facing the world of </w:t>
      </w:r>
      <w:r w:rsidR="00F90C1D">
        <w:rPr>
          <w:rFonts w:asciiTheme="minorHAnsi" w:hAnsiTheme="minorHAnsi"/>
          <w:b w:val="0"/>
          <w:color w:val="auto"/>
          <w:szCs w:val="24"/>
        </w:rPr>
        <w:t>dual sensory impairment</w:t>
      </w:r>
      <w:r w:rsidR="00FE6B8B" w:rsidRPr="00ED61A0">
        <w:rPr>
          <w:rFonts w:asciiTheme="minorHAnsi" w:hAnsiTheme="minorHAnsi"/>
          <w:b w:val="0"/>
          <w:color w:val="auto"/>
          <w:szCs w:val="24"/>
        </w:rPr>
        <w:t>.</w:t>
      </w:r>
    </w:p>
    <w:p w14:paraId="4B3DDBEB" w14:textId="77777777" w:rsidR="00615107" w:rsidRPr="00ED61A0" w:rsidRDefault="00615107" w:rsidP="00615107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</w:p>
    <w:p w14:paraId="1F2AA66E" w14:textId="77777777" w:rsidR="00ED61A0" w:rsidRPr="00ED61A0" w:rsidRDefault="00ED61A0" w:rsidP="00ED61A0">
      <w:pPr>
        <w:pStyle w:val="Subhead01"/>
        <w:widowControl w:val="0"/>
        <w:numPr>
          <w:ilvl w:val="0"/>
          <w:numId w:val="2"/>
        </w:numPr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Are you open to learning more about deaf-blindness and the impact this has on parents?</w:t>
      </w:r>
    </w:p>
    <w:p w14:paraId="423F9E8E" w14:textId="77777777" w:rsidR="00ED61A0" w:rsidRPr="00ED61A0" w:rsidRDefault="00ED61A0" w:rsidP="00ED61A0">
      <w:pPr>
        <w:pStyle w:val="Subhead01"/>
        <w:widowControl w:val="0"/>
        <w:numPr>
          <w:ilvl w:val="0"/>
          <w:numId w:val="2"/>
        </w:numPr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Are you open to learning from other extended family members how they support their loved ones?</w:t>
      </w:r>
    </w:p>
    <w:p w14:paraId="1DB28A33" w14:textId="77777777" w:rsidR="00ED61A0" w:rsidRPr="00ED61A0" w:rsidRDefault="00ED61A0" w:rsidP="00ED61A0">
      <w:pPr>
        <w:pStyle w:val="Subhead01"/>
        <w:widowControl w:val="0"/>
        <w:numPr>
          <w:ilvl w:val="0"/>
          <w:numId w:val="2"/>
        </w:numPr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>Are you open to sharing with other extended family members what your perspective is and how you support your loved ones?</w:t>
      </w:r>
    </w:p>
    <w:p w14:paraId="656C8D7C" w14:textId="77777777" w:rsidR="00ED61A0" w:rsidRPr="00ED61A0" w:rsidRDefault="00ED61A0" w:rsidP="00615107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</w:p>
    <w:p w14:paraId="107CA86A" w14:textId="77777777" w:rsidR="00615107" w:rsidRPr="00ED61A0" w:rsidRDefault="00615107" w:rsidP="00615107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4"/>
        </w:rPr>
      </w:pPr>
      <w:r w:rsidRPr="00ED61A0">
        <w:rPr>
          <w:rFonts w:asciiTheme="minorHAnsi" w:hAnsiTheme="minorHAnsi"/>
          <w:b w:val="0"/>
          <w:color w:val="auto"/>
          <w:szCs w:val="24"/>
        </w:rPr>
        <w:t xml:space="preserve">As an extension of our Family-to-Family Communities Project, we are offering an opportunity for extended family members of families of individuals with deaf-blindness to meet via </w:t>
      </w:r>
      <w:r w:rsidR="00F90C1D">
        <w:rPr>
          <w:rFonts w:asciiTheme="minorHAnsi" w:hAnsiTheme="minorHAnsi"/>
          <w:b w:val="0"/>
          <w:color w:val="auto"/>
          <w:szCs w:val="24"/>
        </w:rPr>
        <w:t>tele or video conference</w:t>
      </w:r>
      <w:r w:rsidR="00ED61A0">
        <w:rPr>
          <w:rFonts w:asciiTheme="minorHAnsi" w:hAnsiTheme="minorHAnsi"/>
          <w:b w:val="0"/>
          <w:color w:val="auto"/>
          <w:szCs w:val="24"/>
        </w:rPr>
        <w:t xml:space="preserve"> on a monthly basis, beginning </w:t>
      </w:r>
      <w:r w:rsidR="00F90C1D">
        <w:rPr>
          <w:rFonts w:asciiTheme="minorHAnsi" w:hAnsiTheme="minorHAnsi"/>
          <w:b w:val="0"/>
          <w:color w:val="auto"/>
          <w:szCs w:val="24"/>
        </w:rPr>
        <w:t>September 2021</w:t>
      </w:r>
      <w:r w:rsidR="00ED61A0">
        <w:rPr>
          <w:rFonts w:asciiTheme="minorHAnsi" w:hAnsiTheme="minorHAnsi"/>
          <w:b w:val="0"/>
          <w:color w:val="auto"/>
          <w:szCs w:val="24"/>
        </w:rPr>
        <w:t xml:space="preserve"> and ending </w:t>
      </w:r>
      <w:r w:rsidR="00F90C1D">
        <w:rPr>
          <w:rFonts w:asciiTheme="minorHAnsi" w:hAnsiTheme="minorHAnsi"/>
          <w:b w:val="0"/>
          <w:color w:val="auto"/>
          <w:szCs w:val="24"/>
        </w:rPr>
        <w:t>May</w:t>
      </w:r>
      <w:r w:rsidR="00ED61A0">
        <w:rPr>
          <w:rFonts w:asciiTheme="minorHAnsi" w:hAnsiTheme="minorHAnsi"/>
          <w:b w:val="0"/>
          <w:color w:val="auto"/>
          <w:szCs w:val="24"/>
        </w:rPr>
        <w:t>, 202</w:t>
      </w:r>
      <w:r w:rsidR="00F90C1D">
        <w:rPr>
          <w:rFonts w:asciiTheme="minorHAnsi" w:hAnsiTheme="minorHAnsi"/>
          <w:b w:val="0"/>
          <w:color w:val="auto"/>
          <w:szCs w:val="24"/>
        </w:rPr>
        <w:t>2</w:t>
      </w:r>
      <w:r w:rsidR="00ED61A0">
        <w:rPr>
          <w:rFonts w:asciiTheme="minorHAnsi" w:hAnsiTheme="minorHAnsi"/>
          <w:b w:val="0"/>
          <w:color w:val="auto"/>
          <w:szCs w:val="24"/>
        </w:rPr>
        <w:t>.</w:t>
      </w:r>
    </w:p>
    <w:p w14:paraId="1955A03C" w14:textId="058327BB" w:rsidR="00942C89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</w:rPr>
      </w:pPr>
    </w:p>
    <w:p w14:paraId="04F0DA58" w14:textId="1397F4AC" w:rsidR="00942C89" w:rsidRDefault="00642EC6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</w:rPr>
      </w:pPr>
      <w:r w:rsidRPr="00C5039B">
        <w:rPr>
          <w:b w:val="0"/>
          <w:noProof/>
          <w:color w:val="auto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B2A0E2F" wp14:editId="3EC1ECB4">
            <wp:simplePos x="0" y="0"/>
            <wp:positionH relativeFrom="margin">
              <wp:posOffset>0</wp:posOffset>
            </wp:positionH>
            <wp:positionV relativeFrom="margin">
              <wp:posOffset>5116195</wp:posOffset>
            </wp:positionV>
            <wp:extent cx="3021330" cy="2743200"/>
            <wp:effectExtent l="0" t="0" r="7620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hand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" t="1786" r="1868" b="2084"/>
                    <a:stretch/>
                  </pic:blipFill>
                  <pic:spPr bwMode="auto">
                    <a:xfrm>
                      <a:off x="0" y="0"/>
                      <a:ext cx="30213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0C74" w14:textId="77777777" w:rsidR="00942C89" w:rsidRPr="00B7413E" w:rsidRDefault="00942C89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Cs w:val="28"/>
        </w:rPr>
      </w:pPr>
      <w:r w:rsidRPr="00B7413E">
        <w:rPr>
          <w:rFonts w:asciiTheme="minorHAnsi" w:hAnsiTheme="minorHAnsi"/>
          <w:b w:val="0"/>
          <w:color w:val="auto"/>
          <w:szCs w:val="28"/>
        </w:rPr>
        <w:t xml:space="preserve">Topics will </w:t>
      </w:r>
      <w:r w:rsidR="00ED61A0" w:rsidRPr="00B7413E">
        <w:rPr>
          <w:rFonts w:asciiTheme="minorHAnsi" w:hAnsiTheme="minorHAnsi"/>
          <w:b w:val="0"/>
          <w:color w:val="auto"/>
          <w:szCs w:val="28"/>
        </w:rPr>
        <w:t>focus on</w:t>
      </w:r>
      <w:r w:rsidRPr="00B7413E">
        <w:rPr>
          <w:rFonts w:asciiTheme="minorHAnsi" w:hAnsiTheme="minorHAnsi"/>
          <w:b w:val="0"/>
          <w:color w:val="auto"/>
          <w:szCs w:val="28"/>
        </w:rPr>
        <w:t xml:space="preserve"> understanding the impact of having a child with deafblindness and other disabilities and </w:t>
      </w:r>
      <w:r w:rsidR="00F90C1D" w:rsidRPr="00B7413E">
        <w:rPr>
          <w:rFonts w:asciiTheme="minorHAnsi" w:hAnsiTheme="minorHAnsi"/>
          <w:b w:val="0"/>
          <w:color w:val="auto"/>
          <w:szCs w:val="28"/>
        </w:rPr>
        <w:t xml:space="preserve">learning from each other </w:t>
      </w:r>
      <w:r w:rsidRPr="00B7413E">
        <w:rPr>
          <w:rFonts w:asciiTheme="minorHAnsi" w:hAnsiTheme="minorHAnsi"/>
          <w:b w:val="0"/>
          <w:color w:val="auto"/>
          <w:szCs w:val="28"/>
        </w:rPr>
        <w:t>how extended fami</w:t>
      </w:r>
      <w:r w:rsidR="00F90C1D" w:rsidRPr="00B7413E">
        <w:rPr>
          <w:rFonts w:asciiTheme="minorHAnsi" w:hAnsiTheme="minorHAnsi"/>
          <w:b w:val="0"/>
          <w:color w:val="auto"/>
          <w:szCs w:val="28"/>
        </w:rPr>
        <w:t>lies</w:t>
      </w:r>
      <w:r w:rsidR="00ED61A0" w:rsidRPr="00B7413E">
        <w:rPr>
          <w:rFonts w:asciiTheme="minorHAnsi" w:hAnsiTheme="minorHAnsi"/>
          <w:b w:val="0"/>
          <w:color w:val="auto"/>
          <w:szCs w:val="28"/>
        </w:rPr>
        <w:t xml:space="preserve"> can support their loved ones. </w:t>
      </w:r>
      <w:r w:rsidRPr="00B7413E">
        <w:rPr>
          <w:rFonts w:asciiTheme="minorHAnsi" w:hAnsiTheme="minorHAnsi"/>
          <w:b w:val="0"/>
          <w:color w:val="auto"/>
          <w:szCs w:val="28"/>
        </w:rPr>
        <w:t xml:space="preserve"> </w:t>
      </w:r>
    </w:p>
    <w:p w14:paraId="21EB979B" w14:textId="3D1FEFF2" w:rsidR="00ED61A0" w:rsidRDefault="00ED61A0" w:rsidP="00942C89">
      <w:pPr>
        <w:pStyle w:val="Subhead01"/>
        <w:widowControl w:val="0"/>
        <w:spacing w:before="0" w:after="0" w:line="276" w:lineRule="auto"/>
        <w:contextualSpacing/>
        <w:rPr>
          <w:rFonts w:asciiTheme="minorHAnsi" w:hAnsiTheme="minorHAnsi"/>
          <w:b w:val="0"/>
          <w:color w:val="auto"/>
          <w:sz w:val="22"/>
          <w:szCs w:val="24"/>
        </w:rPr>
      </w:pPr>
    </w:p>
    <w:p w14:paraId="0D44F840" w14:textId="7818019C" w:rsidR="00B7413E" w:rsidRDefault="00B7413E" w:rsidP="00B7413E">
      <w:pPr>
        <w:pStyle w:val="Subhead01"/>
        <w:widowControl w:val="0"/>
        <w:spacing w:before="0" w:after="0" w:line="276" w:lineRule="auto"/>
        <w:contextualSpacing/>
        <w:jc w:val="center"/>
        <w:rPr>
          <w:rFonts w:asciiTheme="minorHAnsi" w:hAnsiTheme="minorHAnsi"/>
          <w:b w:val="0"/>
          <w:color w:val="auto"/>
          <w:sz w:val="22"/>
          <w:szCs w:val="24"/>
        </w:rPr>
      </w:pPr>
      <w:r w:rsidRPr="007B39A7">
        <w:rPr>
          <w:rFonts w:asciiTheme="minorHAnsi" w:hAnsiTheme="minorHAnsi"/>
          <w:color w:val="auto"/>
          <w:u w:val="single"/>
        </w:rPr>
        <w:t>Registration</w:t>
      </w:r>
      <w:r>
        <w:rPr>
          <w:rFonts w:asciiTheme="minorHAnsi" w:hAnsiTheme="minorHAnsi"/>
          <w:color w:val="auto"/>
          <w:u w:val="single"/>
        </w:rPr>
        <w:t>:</w:t>
      </w:r>
    </w:p>
    <w:p w14:paraId="1F346E7A" w14:textId="403ECE3E" w:rsidR="00B7413E" w:rsidRPr="00B7413E" w:rsidRDefault="00153E6D" w:rsidP="00B7413E">
      <w:pPr>
        <w:spacing w:line="240" w:lineRule="auto"/>
        <w:contextualSpacing/>
        <w:jc w:val="center"/>
        <w:rPr>
          <w:sz w:val="28"/>
          <w:szCs w:val="28"/>
        </w:rPr>
      </w:pPr>
      <w:hyperlink r:id="rId9" w:history="1">
        <w:r w:rsidR="00B7413E" w:rsidRPr="009E014C">
          <w:rPr>
            <w:rStyle w:val="Hyperlink"/>
            <w:sz w:val="28"/>
            <w:szCs w:val="28"/>
          </w:rPr>
          <w:t>https://tinyurl.com/F2FC2021</w:t>
        </w:r>
      </w:hyperlink>
    </w:p>
    <w:p w14:paraId="6623EA80" w14:textId="77777777" w:rsidR="00942C89" w:rsidRPr="00B22B53" w:rsidRDefault="00942C89" w:rsidP="00B7413E">
      <w:pPr>
        <w:pStyle w:val="BodyText"/>
        <w:spacing w:line="240" w:lineRule="auto"/>
        <w:rPr>
          <w:rFonts w:asciiTheme="minorHAnsi" w:hAnsiTheme="minorHAnsi"/>
          <w:color w:val="auto"/>
          <w:sz w:val="12"/>
        </w:rPr>
      </w:pPr>
      <w:r w:rsidRPr="00B22B53">
        <w:rPr>
          <w:rFonts w:asciiTheme="minorHAnsi" w:hAnsiTheme="minorHAnsi"/>
          <w:color w:val="auto"/>
          <w:sz w:val="12"/>
        </w:rPr>
        <w:t xml:space="preserve"> </w:t>
      </w:r>
    </w:p>
    <w:p w14:paraId="0AE81E80" w14:textId="7A5229F1" w:rsidR="007B39A7" w:rsidRDefault="007B39A7" w:rsidP="00942C89">
      <w:pPr>
        <w:pStyle w:val="BodyText"/>
        <w:spacing w:line="240" w:lineRule="auto"/>
        <w:jc w:val="center"/>
        <w:rPr>
          <w:rFonts w:asciiTheme="minorHAnsi" w:hAnsiTheme="minorHAnsi"/>
          <w:color w:val="auto"/>
          <w:sz w:val="24"/>
        </w:rPr>
      </w:pPr>
      <w:r w:rsidRPr="007B39A7">
        <w:rPr>
          <w:rFonts w:asciiTheme="minorHAnsi" w:hAnsiTheme="minorHAnsi"/>
          <w:b/>
          <w:color w:val="auto"/>
          <w:sz w:val="24"/>
          <w:u w:val="single"/>
        </w:rPr>
        <w:t>Questions:</w:t>
      </w:r>
      <w:r w:rsidR="00942C89" w:rsidRPr="004F27A7">
        <w:rPr>
          <w:rFonts w:asciiTheme="minorHAnsi" w:hAnsiTheme="minorHAnsi"/>
          <w:color w:val="auto"/>
          <w:sz w:val="24"/>
        </w:rPr>
        <w:t xml:space="preserve"> </w:t>
      </w:r>
    </w:p>
    <w:p w14:paraId="3E4AE34B" w14:textId="1316F0C4" w:rsidR="00B7413E" w:rsidRDefault="00942C89" w:rsidP="00942C89">
      <w:pPr>
        <w:pStyle w:val="BodyText"/>
        <w:spacing w:line="240" w:lineRule="auto"/>
        <w:jc w:val="center"/>
        <w:rPr>
          <w:rFonts w:asciiTheme="minorHAnsi" w:hAnsiTheme="minorHAnsi"/>
          <w:color w:val="auto"/>
          <w:sz w:val="28"/>
          <w:szCs w:val="21"/>
        </w:rPr>
      </w:pPr>
      <w:r w:rsidRPr="00B7413E">
        <w:rPr>
          <w:rFonts w:asciiTheme="minorHAnsi" w:hAnsiTheme="minorHAnsi"/>
          <w:color w:val="auto"/>
          <w:sz w:val="28"/>
          <w:szCs w:val="21"/>
        </w:rPr>
        <w:t xml:space="preserve">Contact </w:t>
      </w:r>
      <w:r w:rsidR="00F90C1D" w:rsidRPr="00B7413E">
        <w:rPr>
          <w:rFonts w:asciiTheme="minorHAnsi" w:hAnsiTheme="minorHAnsi"/>
          <w:color w:val="auto"/>
          <w:sz w:val="28"/>
          <w:szCs w:val="21"/>
        </w:rPr>
        <w:t>Jana Villemez</w:t>
      </w:r>
    </w:p>
    <w:p w14:paraId="65AEADD7" w14:textId="4AEE2A51" w:rsidR="006D18B6" w:rsidRPr="00642EC6" w:rsidRDefault="00F90C1D" w:rsidP="00642EC6">
      <w:pPr>
        <w:pStyle w:val="BodyText"/>
        <w:spacing w:line="240" w:lineRule="auto"/>
        <w:jc w:val="center"/>
        <w:rPr>
          <w:rFonts w:asciiTheme="minorHAnsi" w:hAnsiTheme="minorHAnsi"/>
          <w:b/>
          <w:color w:val="auto"/>
          <w:sz w:val="28"/>
          <w:szCs w:val="21"/>
        </w:rPr>
      </w:pPr>
      <w:r w:rsidRPr="00B7413E">
        <w:rPr>
          <w:rFonts w:asciiTheme="minorHAnsi" w:hAnsiTheme="minorHAnsi"/>
          <w:color w:val="auto"/>
          <w:sz w:val="28"/>
          <w:szCs w:val="21"/>
        </w:rPr>
        <w:t xml:space="preserve">501-680-1294 </w:t>
      </w:r>
      <w:hyperlink r:id="rId10" w:history="1">
        <w:r w:rsidRPr="00B7413E">
          <w:rPr>
            <w:rStyle w:val="Hyperlink"/>
            <w:rFonts w:asciiTheme="minorHAnsi" w:hAnsiTheme="minorHAnsi"/>
            <w:sz w:val="28"/>
            <w:szCs w:val="21"/>
          </w:rPr>
          <w:t>jana.villemez@ade.arkansas.gov</w:t>
        </w:r>
      </w:hyperlink>
    </w:p>
    <w:sectPr w:rsidR="006D18B6" w:rsidRPr="00642E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A33E" w14:textId="77777777" w:rsidR="001C66D9" w:rsidRDefault="001C66D9" w:rsidP="00615107">
      <w:pPr>
        <w:spacing w:after="0" w:line="240" w:lineRule="auto"/>
      </w:pPr>
      <w:r>
        <w:separator/>
      </w:r>
    </w:p>
  </w:endnote>
  <w:endnote w:type="continuationSeparator" w:id="0">
    <w:p w14:paraId="67A00B5F" w14:textId="77777777" w:rsidR="001C66D9" w:rsidRDefault="001C66D9" w:rsidP="0061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ĝ轐 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007E" w14:textId="77777777" w:rsidR="00153E6D" w:rsidRDefault="00153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A43C" w14:textId="77777777" w:rsidR="00615107" w:rsidRDefault="00615107" w:rsidP="00615107">
    <w:pPr>
      <w:pStyle w:val="BodyText"/>
      <w:spacing w:line="276" w:lineRule="auto"/>
      <w:rPr>
        <w:sz w:val="22"/>
        <w:szCs w:val="24"/>
      </w:rPr>
    </w:pPr>
    <w:r>
      <w:rPr>
        <w:noProof/>
        <w:color w:val="E7E6E6" w:themeColor="background2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75A5B1" wp14:editId="5F626452">
              <wp:simplePos x="0" y="0"/>
              <wp:positionH relativeFrom="margin">
                <wp:align>center</wp:align>
              </wp:positionH>
              <wp:positionV relativeFrom="paragraph">
                <wp:posOffset>129540</wp:posOffset>
              </wp:positionV>
              <wp:extent cx="70389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C6E3267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pt" to="55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5C88445F" w14:textId="77777777" w:rsidR="00615107" w:rsidRPr="00631745" w:rsidRDefault="00615107" w:rsidP="00615107">
    <w:pPr>
      <w:pStyle w:val="BodyText"/>
      <w:spacing w:line="276" w:lineRule="auto"/>
      <w:rPr>
        <w:color w:val="auto"/>
        <w:sz w:val="22"/>
        <w:szCs w:val="24"/>
      </w:rPr>
    </w:pPr>
    <w:r w:rsidRPr="00631745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5CAF82B7" wp14:editId="54369A05">
          <wp:simplePos x="0" y="0"/>
          <wp:positionH relativeFrom="margin">
            <wp:posOffset>4772025</wp:posOffset>
          </wp:positionH>
          <wp:positionV relativeFrom="bottomMargin">
            <wp:posOffset>190500</wp:posOffset>
          </wp:positionV>
          <wp:extent cx="1427480" cy="36576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745">
      <w:rPr>
        <w:noProof/>
        <w:color w:val="auto"/>
        <w:sz w:val="18"/>
      </w:rPr>
      <w:drawing>
        <wp:anchor distT="0" distB="0" distL="114300" distR="114300" simplePos="0" relativeHeight="251661312" behindDoc="1" locked="0" layoutInCell="1" allowOverlap="1" wp14:anchorId="4DBF8F1A" wp14:editId="48E1B7C1">
          <wp:simplePos x="0" y="0"/>
          <wp:positionH relativeFrom="margin">
            <wp:posOffset>2828925</wp:posOffset>
          </wp:positionH>
          <wp:positionV relativeFrom="margin">
            <wp:posOffset>8181975</wp:posOffset>
          </wp:positionV>
          <wp:extent cx="1762760" cy="365760"/>
          <wp:effectExtent l="0" t="0" r="8890" b="0"/>
          <wp:wrapTight wrapText="bothSides">
            <wp:wrapPolygon edited="0">
              <wp:start x="0" y="0"/>
              <wp:lineTo x="0" y="20250"/>
              <wp:lineTo x="4902" y="20250"/>
              <wp:lineTo x="21476" y="19125"/>
              <wp:lineTo x="21476" y="2250"/>
              <wp:lineTo x="49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745">
      <w:rPr>
        <w:color w:val="auto"/>
        <w:sz w:val="22"/>
        <w:szCs w:val="24"/>
      </w:rPr>
      <w:t xml:space="preserve">F2FC is a collaborative project sponsored by </w:t>
    </w:r>
  </w:p>
  <w:p w14:paraId="72B3E1A7" w14:textId="77777777" w:rsidR="00615107" w:rsidRPr="00697A54" w:rsidRDefault="00615107" w:rsidP="00615107">
    <w:pPr>
      <w:pStyle w:val="BodyText"/>
      <w:spacing w:line="276" w:lineRule="auto"/>
      <w:rPr>
        <w:color w:val="auto"/>
        <w:sz w:val="24"/>
      </w:rPr>
    </w:pPr>
    <w:r w:rsidRPr="00631745">
      <w:rPr>
        <w:color w:val="auto"/>
        <w:sz w:val="22"/>
        <w:szCs w:val="24"/>
      </w:rPr>
      <w:t>State Deaf-Blind Projects, NCDB, and NFADB.</w:t>
    </w:r>
    <w:r w:rsidRPr="00631745">
      <w:rPr>
        <w:noProof/>
        <w:color w:val="auto"/>
        <w:sz w:val="18"/>
      </w:rPr>
      <w:t xml:space="preserve"> </w:t>
    </w:r>
  </w:p>
  <w:p w14:paraId="79E4A825" w14:textId="77777777" w:rsidR="00615107" w:rsidRDefault="00615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9E52" w14:textId="77777777" w:rsidR="00153E6D" w:rsidRDefault="00153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CE76" w14:textId="77777777" w:rsidR="001C66D9" w:rsidRDefault="001C66D9" w:rsidP="00615107">
      <w:pPr>
        <w:spacing w:after="0" w:line="240" w:lineRule="auto"/>
      </w:pPr>
      <w:r>
        <w:separator/>
      </w:r>
    </w:p>
  </w:footnote>
  <w:footnote w:type="continuationSeparator" w:id="0">
    <w:p w14:paraId="2D166955" w14:textId="77777777" w:rsidR="001C66D9" w:rsidRDefault="001C66D9" w:rsidP="0061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50B2" w14:textId="77777777" w:rsidR="00153E6D" w:rsidRDefault="0015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5E1F" w14:textId="77777777" w:rsidR="00153E6D" w:rsidRDefault="00153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906E" w14:textId="77777777" w:rsidR="00153E6D" w:rsidRDefault="00153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3158"/>
    <w:multiLevelType w:val="hybridMultilevel"/>
    <w:tmpl w:val="841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2553"/>
    <w:multiLevelType w:val="hybridMultilevel"/>
    <w:tmpl w:val="2BD8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89"/>
    <w:rsid w:val="00153E6D"/>
    <w:rsid w:val="001C66D9"/>
    <w:rsid w:val="0027685E"/>
    <w:rsid w:val="00302FE0"/>
    <w:rsid w:val="00615107"/>
    <w:rsid w:val="00642EC6"/>
    <w:rsid w:val="006D18B6"/>
    <w:rsid w:val="007B39A7"/>
    <w:rsid w:val="00942C89"/>
    <w:rsid w:val="00B7413E"/>
    <w:rsid w:val="00C2413E"/>
    <w:rsid w:val="00C46764"/>
    <w:rsid w:val="00CD4B31"/>
    <w:rsid w:val="00ED61A0"/>
    <w:rsid w:val="00F90C1D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49F36"/>
  <w15:chartTrackingRefBased/>
  <w15:docId w15:val="{B6F78E0E-5901-4821-ACAB-2793812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2C89"/>
    <w:pPr>
      <w:spacing w:after="0" w:line="360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2C89"/>
    <w:rPr>
      <w:rFonts w:ascii="Times New Roman" w:eastAsia="Times" w:hAnsi="Times New Roman" w:cs="Times New Roman"/>
      <w:color w:val="4F2F18"/>
      <w:sz w:val="20"/>
      <w:szCs w:val="20"/>
    </w:rPr>
  </w:style>
  <w:style w:type="paragraph" w:customStyle="1" w:styleId="Subhead01">
    <w:name w:val="Subhead 01"/>
    <w:basedOn w:val="Heading3"/>
    <w:link w:val="Subhead01Char"/>
    <w:qFormat/>
    <w:rsid w:val="00942C89"/>
    <w:pPr>
      <w:keepLines w:val="0"/>
      <w:spacing w:before="240" w:after="120" w:line="240" w:lineRule="auto"/>
    </w:pPr>
    <w:rPr>
      <w:rFonts w:ascii="Times New Roman" w:eastAsia="Times" w:hAnsi="Times New Roman" w:cs="Times New Roman"/>
      <w:b/>
      <w:color w:val="4F2F18"/>
      <w:szCs w:val="20"/>
    </w:rPr>
  </w:style>
  <w:style w:type="character" w:customStyle="1" w:styleId="Subhead01Char">
    <w:name w:val="Subhead 01 Char"/>
    <w:basedOn w:val="Heading3Char"/>
    <w:link w:val="Subhead01"/>
    <w:rsid w:val="00942C89"/>
    <w:rPr>
      <w:rFonts w:ascii="Times New Roman" w:eastAsia="Times" w:hAnsi="Times New Roman" w:cs="Times New Roman"/>
      <w:b/>
      <w:color w:val="4F2F1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C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C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07"/>
  </w:style>
  <w:style w:type="paragraph" w:styleId="Footer">
    <w:name w:val="footer"/>
    <w:basedOn w:val="Normal"/>
    <w:link w:val="FooterChar"/>
    <w:uiPriority w:val="99"/>
    <w:unhideWhenUsed/>
    <w:rsid w:val="0061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a.villemez@ade.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F2FC202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Villemez (ADE)</dc:creator>
  <cp:keywords/>
  <dc:description/>
  <cp:lastModifiedBy>Khanh Huhtala</cp:lastModifiedBy>
  <cp:revision>2</cp:revision>
  <dcterms:created xsi:type="dcterms:W3CDTF">2021-07-06T17:07:00Z</dcterms:created>
  <dcterms:modified xsi:type="dcterms:W3CDTF">2021-07-06T17:07:00Z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Owner">
    <vt:lpwstr>khanh.huhtala@wssb.wa.gov</vt:lpwstr>
  </property>
  <property fmtid="{D5CDD505-2E9C-101B-9397-08002B2CF9AE}" pid="5" name="MSIP_Label_ae9bcbe9-e575-4b04-8db6-78e1a776d733_SetDate">
    <vt:lpwstr>2021-07-06T17:07:32.5614175Z</vt:lpwstr>
  </property>
  <property fmtid="{D5CDD505-2E9C-101B-9397-08002B2CF9AE}" pid="6" name="MSIP_Label_ae9bcbe9-e575-4b04-8db6-78e1a776d733_Name">
    <vt:lpwstr>General</vt:lpwstr>
  </property>
  <property fmtid="{D5CDD505-2E9C-101B-9397-08002B2CF9AE}" pid="7" name="MSIP_Label_ae9bcbe9-e575-4b04-8db6-78e1a776d733_Application">
    <vt:lpwstr>Microsoft Azure Information Protection</vt:lpwstr>
  </property>
  <property fmtid="{D5CDD505-2E9C-101B-9397-08002B2CF9AE}" pid="8" name="MSIP_Label_ae9bcbe9-e575-4b04-8db6-78e1a776d733_ActionId">
    <vt:lpwstr>e5284b09-4da7-4387-9f14-cbcd467d10b6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